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480"/>
        <w:rPr>
          <w:b w:val="1"/>
          <w:sz w:val="32"/>
          <w:szCs w:val="32"/>
          <w:rFonts w:ascii="黑体" w:eastAsia="黑体" w:hAnsi="黑体" w:cs="黑体"/>
        </w:rPr>
      </w:pPr>
      <w:r>
        <w:rPr>
          <w:b w:val="1"/>
          <w:sz w:val="32"/>
          <w:szCs w:val="32"/>
          <w:rFonts w:ascii="黑体" w:eastAsia="黑体" w:hAnsi="黑体" w:cs="黑体" w:hint="eastAsia"/>
        </w:rPr>
        <w:t>《</w:t>
      </w:r>
      <w:r>
        <w:rPr>
          <w:b w:val="1"/>
          <w:sz w:val="32"/>
          <w:szCs w:val="32"/>
          <w:rFonts w:ascii="黑体" w:eastAsia="黑体" w:hAnsi="黑体" w:cs="黑体" w:hint="eastAsia"/>
          <w:lang w:eastAsia="zh-CN"/>
        </w:rPr>
        <w:t>英语美文阅读与</w:t>
      </w:r>
      <w:r>
        <w:rPr>
          <w:b w:val="1"/>
          <w:sz w:val="32"/>
          <w:szCs w:val="32"/>
          <w:rFonts w:ascii="黑体" w:eastAsia="黑体" w:hAnsi="黑体" w:cs="黑体" w:hint="eastAsia"/>
        </w:rPr>
        <w:t>欣赏》课程纲要</w:t>
      </w:r>
    </w:p>
    <w:p>
      <w:pPr>
        <w:jc w:val="center"/>
        <w:spacing w:lineRule="auto" w:line="240"/>
        <w:rPr>
          <w:sz w:val="24"/>
          <w:szCs w:val="24"/>
          <w:rFonts w:ascii="宋体" w:eastAsia="宋体" w:hAnsi="宋体" w:cs="宋体" w:hint="eastAsia"/>
          <w:lang w:eastAsia="zh-CN"/>
        </w:rPr>
      </w:pPr>
      <w:r>
        <w:rPr>
          <w:sz w:val="24"/>
          <w:szCs w:val="24"/>
          <w:rFonts w:ascii="宋体" w:eastAsia="宋体" w:hAnsi="宋体" w:cs="宋体" w:hint="eastAsia"/>
        </w:rPr>
        <w:t>教师：</w:t>
      </w:r>
      <w:r>
        <w:rPr>
          <w:sz w:val="24"/>
          <w:szCs w:val="24"/>
          <w:rFonts w:ascii="宋体" w:eastAsia="宋体" w:hAnsi="宋体" w:cs="宋体" w:hint="eastAsia"/>
          <w:lang w:eastAsia="zh-CN"/>
        </w:rPr>
        <w:t>陈震辉，郑雪霞</w:t>
      </w:r>
      <w:r>
        <w:rPr>
          <w:sz w:val="24"/>
          <w:szCs w:val="24"/>
          <w:rFonts w:ascii="宋体" w:eastAsia="宋体" w:hAnsi="宋体" w:cs="宋体" w:hint="eastAsia"/>
          <w:lang w:eastAsia="zh-CN" w:val="en-US"/>
        </w:rPr>
        <w:t xml:space="preserve"> ，林玉坤，李秀娟     </w:t>
      </w:r>
      <w:r>
        <w:rPr>
          <w:sz w:val="24"/>
          <w:szCs w:val="24"/>
          <w:rFonts w:ascii="宋体" w:eastAsia="宋体" w:hAnsi="宋体" w:cs="宋体" w:hint="eastAsia"/>
        </w:rPr>
        <w:t>教研组：</w:t>
      </w:r>
      <w:r>
        <w:rPr>
          <w:sz w:val="24"/>
          <w:szCs w:val="24"/>
          <w:rFonts w:ascii="宋体" w:eastAsia="宋体" w:hAnsi="宋体" w:cs="宋体" w:hint="eastAsia"/>
          <w:lang w:eastAsia="zh-CN"/>
        </w:rPr>
        <w:t>英语教研组</w:t>
      </w:r>
    </w:p>
    <w:tbl>
      <w:tblID w:val="0"/>
      <w:tblPr>
        <w:tblpPr w:leftFromText="180" w:rightFromText="180" w:vertAnchor="text" w:horzAnchor="margin" w:tblpXSpec="center" w:tblpY="308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614" w:type="dxa"/>
        <w:tblLook w:val="000000" w:firstRow="0" w:lastRow="0" w:firstColumn="0" w:lastColumn="0" w:noHBand="0" w:noVBand="0"/>
        <w:tblLayout w:type="fixed"/>
      </w:tblPr>
      <w:tblGrid>
        <w:gridCol w:w="1395"/>
        <w:gridCol w:w="7219"/>
      </w:tblGrid>
      <w:tr>
        <w:trPr>
          <w:trHeight w:hRule="atleast" w:val="2281"/>
        </w:trPr>
        <w:tc>
          <w:tcPr>
            <w:tcW w:type="dxa" w:w="1395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课程简介</w:t>
            </w:r>
          </w:p>
        </w:tc>
        <w:tc>
          <w:tcPr>
            <w:tcW w:type="dxa" w:w="7219"/>
            <w:vAlign w:val="top"/>
          </w:tcPr>
          <w:p>
            <w:pPr>
              <w:spacing w:lineRule="auto" w:line="240"/>
              <w:ind w:firstLine="200"/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</w:pPr>
            <w:r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>课程内容主要涉及六个方面，即文学作品中的神话、童话及传</w:t>
            </w:r>
            <w:r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>说，名人故事或生平介绍，不同国家、地区的社会习俗、风土人情，对</w:t>
            </w:r>
            <w:r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>于人生的看法、态度及理想，国家、地区历史及文化差异，科学与经</w:t>
            </w:r>
            <w:r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>济发展。</w:t>
            </w:r>
          </w:p>
          <w:p>
            <w:pPr>
              <w:spacing w:lineRule="auto" w:line="240"/>
              <w:ind w:firstLine="200"/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</w:pPr>
            <w:r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>主要任务是通过篇章阅读,获取信息，了解相关知识，增强文化意</w:t>
            </w:r>
            <w:r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>识；掌握不同题材文章的阅读技巧,形成相应的阅读策略;掌握关键</w:t>
            </w:r>
            <w:r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>词、短语和句型，扩大词汇量，重点发展学生阅读和写作能力。</w:t>
            </w:r>
          </w:p>
        </w:tc>
      </w:tr>
      <w:tr>
        <w:trPr>
          <w:trHeight w:hRule="atleast" w:val="1954"/>
        </w:trPr>
        <w:tc>
          <w:tcPr>
            <w:tcW w:type="dxa" w:w="1395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 w:hint="eastAsia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课程目标</w:t>
            </w:r>
          </w:p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（核心素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养）</w:t>
            </w:r>
          </w:p>
        </w:tc>
        <w:tc>
          <w:tcPr>
            <w:tcW w:type="dxa" w:w="7219"/>
            <w:vAlign w:val="top"/>
          </w:tcPr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200" w:leftChars="0"/>
              <w:rPr>
                <w:sz w:val="24"/>
                <w:szCs w:val="24"/>
                <w:rFonts w:ascii="宋体" w:eastAsia="宋体" w:hAnsi="宋体" w:cs="宋体" w:hint="default"/>
              </w:rPr>
            </w:pPr>
            <w:r>
              <w:rPr>
                <w:sz w:val="24"/>
                <w:szCs w:val="24"/>
                <w:rFonts w:ascii="宋体" w:eastAsia="宋体" w:hAnsi="宋体" w:cs="宋体" w:hint="default"/>
              </w:rPr>
              <w:t>“英语美文阅读与欣赏”课程是国家课程的校本化，旨在根据学</w:t>
            </w:r>
            <w:r>
              <w:rPr>
                <w:sz w:val="24"/>
                <w:szCs w:val="24"/>
                <w:rFonts w:ascii="宋体" w:eastAsia="宋体" w:hAnsi="宋体" w:cs="宋体" w:hint="default"/>
              </w:rPr>
              <w:t>生英语学习水平的实际情况补充适量、相当的阅读素材，弥补牛津英</w:t>
            </w:r>
            <w:r>
              <w:rPr>
                <w:sz w:val="24"/>
                <w:szCs w:val="24"/>
                <w:rFonts w:ascii="宋体" w:eastAsia="宋体" w:hAnsi="宋体" w:cs="宋体" w:hint="default"/>
              </w:rPr>
              <w:t>语教材的不足，扩大学生的阅读量和阅读视野，丰富学生的词汇，使</w:t>
            </w:r>
            <w:r>
              <w:rPr>
                <w:sz w:val="24"/>
                <w:szCs w:val="24"/>
                <w:rFonts w:ascii="宋体" w:eastAsia="宋体" w:hAnsi="宋体" w:cs="宋体" w:hint="default"/>
              </w:rPr>
              <w:t>得学生更广泛地了解英语国家的文化，在语言学习的同时，陶冶情</w:t>
            </w:r>
            <w:r>
              <w:rPr>
                <w:sz w:val="24"/>
                <w:szCs w:val="24"/>
                <w:rFonts w:ascii="宋体" w:eastAsia="宋体" w:hAnsi="宋体" w:cs="宋体" w:hint="default"/>
              </w:rPr>
              <w:t>操，提高文学素养和人文素养。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0" w:leftChars="0"/>
              <w:rPr>
                <w:sz w:val="24"/>
                <w:szCs w:val="24"/>
                <w:rFonts w:ascii="宋体" w:eastAsia="宋体" w:hAnsi="宋体" w:cs="宋体"/>
              </w:rPr>
            </w:pPr>
          </w:p>
        </w:tc>
      </w:tr>
      <w:tr>
        <w:trPr>
          <w:trHeight w:hRule="atleast" w:val="1607"/>
        </w:trPr>
        <w:tc>
          <w:tcPr>
            <w:tcW w:type="dxa" w:w="1395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课程计划</w:t>
            </w:r>
          </w:p>
        </w:tc>
        <w:tc>
          <w:tcPr>
            <w:tcW w:type="dxa" w:w="7219"/>
            <w:vAlign w:val="top"/>
          </w:tcPr>
          <w:p>
            <w:pPr>
              <w:bidi w:val="0"/>
              <w:jc w:val="both"/>
              <w:spacing w:lineRule="auto" w:line="240"/>
              <w:pageBreakBefore w:val="0"/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Part I  Myths and Tales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1  The Little Match Girl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2  The Pied Piper of Hamelin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hd w:val="clear" w:color="000000" w:fill="FFFFFF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3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 xml:space="preserve">  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Pangu Separates Sky from Earth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t>PartⅡ</w:t>
            </w: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 xml:space="preserve"> </w:t>
            </w: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Figure stories</w:t>
            </w:r>
          </w:p>
          <w:p>
            <w:pPr>
              <w:bidi w:val="0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 xml:space="preserve">Lesson 1 Nelson Mandela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 xml:space="preserve">Lesson Two  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Pop Star and Songwriter: Han Hong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 xml:space="preserve">Lesson Three  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Louis Armstrong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Part Ⅲ </w:t>
            </w: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 xml:space="preserve"> </w:t>
            </w: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Social customs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1 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 xml:space="preserve"> 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The Origin of Kiss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2  International Left-hander’s Day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3  Make Sports a Kind of Culture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Part </w:t>
            </w: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>IV</w:t>
            </w: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 </w:t>
            </w: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 xml:space="preserve"> </w:t>
            </w: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Life attitudes and ambition</w:t>
            </w: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>s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1  You Are the World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2  Facing Life Positively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3  Honesty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t>Part</w:t>
            </w: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 xml:space="preserve"> V </w:t>
            </w: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 History and Culture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1  Studying 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>D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>ifference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2  Spring Festival’s Symbols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3  Cleopatra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 xml:space="preserve"> 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, Queen of Egypt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t>Part</w:t>
            </w: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 xml:space="preserve"> VI  </w:t>
            </w:r>
            <w:r>
              <w:rPr>
                <w:b w:val="1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Science and Economy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1 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t xml:space="preserve"> 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Greenhouse Effect Occurred 5,000 Years Ago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pacing w:lineRule="auto" w:line="240"/>
              <w:pageBreakBefore w:val="0"/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2  China’s New “Four Great Inventions”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  <w:p>
            <w:pPr>
              <w:bidi w:val="0"/>
              <w:jc w:val="both"/>
              <w:spacing w:lineRule="auto" w:line="240"/>
              <w:pageBreakBefore w:val="0"/>
              <w:ind w:left="0" w:right="0" w:firstLine="0" w:leftChars="0"/>
              <w:rPr>
                <w:sz w:val="24"/>
                <w:szCs w:val="24"/>
                <w:rFonts w:ascii="宋体" w:eastAsia="宋体" w:hAnsi="宋体" w:cs="宋体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default"/>
              </w:rPr>
              <w:t xml:space="preserve">Lesson 3  China’s launching plans for Shenzhou 7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1课时</w:t>
            </w:r>
            <w:r>
              <w:rPr>
                <w:b w:val="0"/>
                <w:color w:val="auto"/>
                <w:sz w:val="24"/>
                <w:szCs w:val="24"/>
                <w:rFonts w:ascii="宋体" w:eastAsia="宋体" w:hAnsi="宋体" w:cs="宋体" w:hint="eastAsia"/>
                <w:lang w:eastAsia="zh-CN"/>
              </w:rPr>
              <w:t>）</w:t>
            </w:r>
          </w:p>
        </w:tc>
      </w:tr>
      <w:tr>
        <w:trPr>
          <w:trHeight w:hRule="atleast" w:val="1669"/>
        </w:trPr>
        <w:tc>
          <w:tcPr>
            <w:tcW w:type="dxa" w:w="1395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教材与学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习资源开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发说明</w:t>
            </w:r>
          </w:p>
        </w:tc>
        <w:tc>
          <w:tcPr>
            <w:tcW w:type="dxa" w:w="7219"/>
            <w:vAlign w:val="top"/>
          </w:tcPr>
          <w:p>
            <w:pPr>
              <w:spacing w:lineRule="auto" w:line="240"/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1）高中人教版英语教材（现在学生用课本）有着丰富而鲜活的语言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素材，是一套很理想的教材，但对于一级达标学校的优秀生群体来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说，内容还显得不足，学生学力有余。英语文化丰富且博大精深，从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莎士比亚英语到如今网络英语，英语语言随着人们生活的变化、时代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的进步而不断发展，如果不能充分地利用这种时代英语资源，充分开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发学生潜力，既是浪费资源，也是错失教育良机。</w:t>
            </w:r>
          </w:p>
          <w:p>
            <w:pPr>
              <w:spacing w:lineRule="auto" w:line="240"/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2）新课程改革提倡国家、地方、学校三级课程，鼓励教师进行校本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教研，提高使用教材和开发教材的能力。</w:t>
            </w:r>
          </w:p>
          <w:p>
            <w:pPr>
              <w:spacing w:lineRule="auto" w:line="240"/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</w:p>
          <w:p>
            <w:pPr>
              <w:spacing w:lineRule="auto" w:line="240"/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</w:p>
          <w:p>
            <w:pPr>
              <w:spacing w:lineRule="auto" w:line="240"/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</w:p>
          <w:p>
            <w:pPr>
              <w:spacing w:lineRule="auto" w:line="240"/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</w:p>
        </w:tc>
      </w:tr>
      <w:tr>
        <w:trPr>
          <w:trHeight w:hRule="atleast" w:val="916"/>
        </w:trPr>
        <w:tc>
          <w:tcPr>
            <w:tcW w:type="dxa" w:w="1395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课程实施</w:t>
            </w:r>
          </w:p>
        </w:tc>
        <w:tc>
          <w:tcPr>
            <w:tcW w:type="dxa" w:w="7219"/>
            <w:vAlign w:val="top"/>
          </w:tcPr>
          <w:p>
            <w:pPr>
              <w:pStyle w:val="PO26"/>
              <w:spacing w:lineRule="auto" w:line="240"/>
              <w:ind w:left="0" w:firstLine="0" w:leftChars="0"/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1.任课教师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：陈震辉，郑雪霞，林玉坤，李秀娟</w:t>
            </w:r>
          </w:p>
          <w:p>
            <w:pPr>
              <w:pStyle w:val="PO26"/>
              <w:spacing w:lineRule="auto" w:line="240"/>
              <w:ind w:left="0" w:firstLine="0" w:leftChars="0"/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2.课时安排：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18课时</w:t>
            </w:r>
          </w:p>
          <w:p>
            <w:pPr>
              <w:pStyle w:val="PO26"/>
              <w:spacing w:lineRule="auto" w:line="240"/>
              <w:ind w:left="0" w:firstLine="0" w:leftChars="0"/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3.选课对象： 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高二年学生</w:t>
            </w:r>
          </w:p>
          <w:p>
            <w:pPr>
              <w:pStyle w:val="PO26"/>
              <w:spacing w:lineRule="auto" w:line="240"/>
              <w:ind w:left="0" w:firstLine="0" w:leftChars="0"/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4.限报人数：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45</w:t>
            </w:r>
          </w:p>
          <w:p>
            <w:pPr>
              <w:pStyle w:val="PO26"/>
              <w:spacing w:lineRule="auto" w:line="240"/>
              <w:ind w:left="0" w:firstLine="0" w:leftChars="0"/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5.实施方法：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课堂集中讲授，阅读和指导</w:t>
            </w:r>
          </w:p>
          <w:p>
            <w:pPr>
              <w:pStyle w:val="PO26"/>
              <w:spacing w:lineRule="auto" w:line="240"/>
              <w:ind w:left="0" w:firstLine="0" w:leftChars="0"/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6.教室场地：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科学实验楼会议室</w:t>
            </w:r>
          </w:p>
          <w:p>
            <w:pPr>
              <w:pStyle w:val="PO26"/>
              <w:spacing w:lineRule="auto" w:line="240"/>
              <w:ind w:left="0" w:firstLine="0" w:leftChars="0"/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</w:p>
          <w:p>
            <w:pPr>
              <w:pStyle w:val="PO26"/>
              <w:spacing w:lineRule="auto" w:line="240"/>
              <w:ind w:left="0" w:firstLine="0" w:leftChars="0"/>
              <w:rPr>
                <w:sz w:val="24"/>
                <w:szCs w:val="24"/>
                <w:rFonts w:ascii="宋体" w:eastAsia="宋体" w:hAnsi="宋体" w:cs="宋体"/>
              </w:rPr>
            </w:pPr>
          </w:p>
        </w:tc>
      </w:tr>
      <w:tr>
        <w:trPr>
          <w:trHeight w:hRule="atleast" w:val="1404"/>
        </w:trPr>
        <w:tc>
          <w:tcPr>
            <w:tcW w:type="dxa" w:w="1395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课程评价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说明</w:t>
            </w:r>
          </w:p>
        </w:tc>
        <w:tc>
          <w:tcPr>
            <w:tcW w:type="dxa" w:w="7219"/>
            <w:vAlign w:val="top"/>
          </w:tcPr>
          <w:p>
            <w:pPr>
              <w:jc w:val="left"/>
              <w:spacing w:lineRule="auto" w:line="240"/>
              <w:ind w:left="1155" w:hanging="1320"/>
              <w:rPr>
                <w:color w:val="000000"/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1.评价原则：</w:t>
            </w:r>
            <w:r>
              <w:rPr>
                <w:color w:val="000000"/>
                <w:sz w:val="24"/>
                <w:szCs w:val="24"/>
                <w:rFonts w:ascii="宋体" w:eastAsia="宋体" w:hAnsi="宋体" w:cs="宋体" w:hint="eastAsia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宋体" w:eastAsia="宋体" w:hAnsi="宋体" w:cs="宋体" w:hint="eastAsia"/>
                <w:lang w:eastAsia="zh-CN"/>
              </w:rPr>
              <w:t>科学性，可操作性，参与性，全面性，核心素养原则</w:t>
            </w:r>
          </w:p>
          <w:p>
            <w:pPr>
              <w:pStyle w:val="PO156"/>
              <w:spacing w:lineRule="auto" w:line="240"/>
              <w:ind w:firstLine="0"/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2.评价形式：</w:t>
            </w:r>
            <w:r>
              <w:rPr>
                <w:color w:val="000000"/>
                <w:sz w:val="24"/>
                <w:szCs w:val="24"/>
                <w:rFonts w:ascii="宋体" w:eastAsia="宋体" w:hAnsi="宋体" w:cs="宋体" w:hint="eastAsia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宋体" w:eastAsia="宋体" w:hAnsi="宋体" w:cs="宋体" w:hint="eastAsia"/>
                <w:lang w:eastAsia="zh-CN"/>
              </w:rPr>
              <w:t>学习态度和参与度，学习过程表现，学习成绩</w:t>
            </w:r>
          </w:p>
          <w:p>
            <w:pPr>
              <w:pStyle w:val="PO156"/>
              <w:spacing w:lineRule="auto" w:line="240"/>
              <w:ind w:firstLine="0"/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3.评价等级： 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优秀，良好，一般，较差</w:t>
            </w:r>
          </w:p>
          <w:p>
            <w:pPr>
              <w:pStyle w:val="PO156"/>
              <w:spacing w:lineRule="auto" w:line="240"/>
              <w:ind w:firstLine="0"/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 xml:space="preserve">4.课程学分： 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1学分</w:t>
            </w:r>
          </w:p>
          <w:p>
            <w:pPr>
              <w:pStyle w:val="PO156"/>
              <w:spacing w:lineRule="auto" w:line="240"/>
              <w:ind w:firstLine="0"/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</w:pPr>
          </w:p>
          <w:p>
            <w:pPr>
              <w:pStyle w:val="PO156"/>
              <w:spacing w:lineRule="auto" w:line="240"/>
              <w:ind w:firstLine="0"/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</w:pPr>
          </w:p>
          <w:p>
            <w:pPr>
              <w:pStyle w:val="PO156"/>
              <w:spacing w:lineRule="auto" w:line="240"/>
              <w:ind w:firstLine="0"/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</w:pPr>
          </w:p>
          <w:p>
            <w:pPr>
              <w:pStyle w:val="PO156"/>
              <w:spacing w:lineRule="auto" w:line="240"/>
              <w:ind w:firstLine="0"/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</w:pPr>
          </w:p>
          <w:p>
            <w:pPr>
              <w:pStyle w:val="PO156"/>
              <w:spacing w:lineRule="auto" w:line="240"/>
              <w:ind w:firstLine="0"/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</w:pPr>
          </w:p>
          <w:p>
            <w:pPr>
              <w:pStyle w:val="PO156"/>
              <w:spacing w:lineRule="auto" w:line="240"/>
              <w:ind w:firstLine="0"/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</w:pPr>
          </w:p>
          <w:p>
            <w:pPr>
              <w:pStyle w:val="PO156"/>
              <w:spacing w:lineRule="auto" w:line="240"/>
              <w:ind w:firstLine="0"/>
              <w:rPr>
                <w:sz w:val="24"/>
                <w:szCs w:val="24"/>
                <w:rFonts w:ascii="宋体" w:eastAsia="宋体" w:hAnsi="宋体" w:cs="宋体"/>
              </w:rPr>
            </w:pPr>
          </w:p>
        </w:tc>
      </w:tr>
      <w:tr>
        <w:trPr>
          <w:trHeight w:hRule="atleast" w:val="692"/>
        </w:trPr>
        <w:tc>
          <w:tcPr>
            <w:tcW w:type="dxa" w:w="1395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推荐书目</w:t>
            </w:r>
          </w:p>
        </w:tc>
        <w:tc>
          <w:tcPr>
            <w:tcW w:type="dxa" w:w="7219"/>
            <w:vAlign w:val="top"/>
          </w:tcPr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0"/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1.《精选美文50篇》，书号9787518035601，李钰编著，2017年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7月，纺织出版社；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0"/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2.《希腊神话》，作者：施瓦布，吉林出版集团有限责任公司，201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6-02-05，书号：9787553422077；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0"/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3.《伊索寓言》，吉林出版集团有限责任公司。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0"/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</w:pP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0"/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</w:pP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0"/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</w:pP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0"/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</w:pP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0"/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</w:pP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0"/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</w:pPr>
          </w:p>
          <w:p>
            <w:pPr>
              <w:pStyle w:val="PO26"/>
              <w:spacing w:lineRule="auto" w:line="240"/>
              <w:ind w:left="0" w:firstLine="0" w:leftChars="0"/>
              <w:rPr>
                <w:sz w:val="24"/>
                <w:szCs w:val="24"/>
                <w:rFonts w:ascii="宋体" w:eastAsia="宋体" w:hAnsi="宋体" w:cs="宋体" w:hint="default"/>
                <w:lang w:eastAsia="zh-CN" w:val="en-US"/>
              </w:rPr>
            </w:pPr>
          </w:p>
        </w:tc>
      </w:tr>
    </w:tbl>
    <w:p>
      <w:pPr>
        <w:spacing w:lineRule="auto" w:line="240"/>
        <w:rPr>
          <w:sz w:val="24"/>
          <w:szCs w:val="24"/>
          <w:rFonts w:ascii="宋体" w:eastAsia="宋体" w:hAnsi="宋体" w:cs="宋体"/>
        </w:rPr>
      </w:pPr>
    </w:p>
    <w:sectPr>
      <w:footerReference w:type="default" r:id="rId5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02ff" w:usb1="4000acff" w:usb2="00000001" w:usb3="00000000" w:csb0="200001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1"/>
      <w:rPr/>
    </w:pPr>
    <w:r>
      <w:rPr>
        <w:sz w:val="20"/>
      </w:rPr>
      <w:pict>
        <v:shapetype id="_x0000_t202" coordsize="21600,21600" o:spt="202" o:preferrelative="t" path="m,l,21600r21600,l21600,xe">
          <v:stroke joinstyle="miter"/>
        </v:shapetype>
        <v:shape id="_x0000_s3" type="#_x0000_t202" style="position:absolute;left:0;margin-left:0pt;mso-position-horizontal:center;mso-position-horizontal-relative:margin;margin-top:0pt;mso-position-vertical:absolute;mso-position-vertical-relative:text;width:4.5pt;height:10.9pt;z-index:251624960;mso-wrap-style:none" stroked="f" filled="f">
          <v:textbox style="mso-fit-shape-to-text:t;" inset="0pt,0pt,0pt,0pt">
            <w:txbxContent>
              <w:p>
                <w:pPr>
                  <w:pStyle w:val="PO151"/>
                  <w:rPr>
                    <w:rFonts w:eastAsia="宋体" w:hint="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</w:rPr>
                  <w:instrText>PAGE  \* MERGEFORMAT</w:instrText>
                </w:r>
                <w: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Calibri" w:eastAsia="宋体" w:hAnsi="Calibri" w:cs="Times New Roman"/>
      <w:lang w:bidi="ar-SA" w:eastAsia="zh-CN" w:val="en-US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26" w:type="paragraph">
    <w:name w:val="List Paragraph"/>
    <w:basedOn w:val="PO1"/>
    <w:qFormat/>
    <w:uiPriority w:val="26"/>
    <w:pPr>
      <w:ind w:firstLine="200"/>
      <w:rPr/>
    </w:pPr>
  </w:style>
  <w:style w:styleId="PO151" w:type="paragraph">
    <w:name w:val="footer"/>
    <w:basedOn w:val="PO1"/>
    <w:link w:val="PO155"/>
    <w:qFormat/>
    <w:uiPriority w:val="151"/>
    <w:semiHidden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2" w:type="paragraph">
    <w:name w:val="header"/>
    <w:basedOn w:val="PO1"/>
    <w:link w:val="PO154"/>
    <w:qFormat/>
    <w:uiPriority w:val="152"/>
    <w:semiHidden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3" w:type="paragraph">
    <w:name w:val="Normal (Web)"/>
    <w:basedOn w:val="PO1"/>
    <w:uiPriority w:val="153"/>
    <w:semiHidden/>
    <w:unhideWhenUsed/>
    <w:pPr>
      <w:jc w:val="left"/>
      <w:spacing w:before="0" w:beforeAutospacing="1" w:afterAutospacing="1" w:after="0"/>
      <w:ind w:left="0" w:right="0" w:firstLine="0"/>
      <w:rPr/>
    </w:pPr>
    <w:rPr>
      <w:sz w:val="24"/>
      <w:szCs w:val="24"/>
      <w:lang w:bidi="" w:eastAsia="zh-CN" w:val="en-US"/>
    </w:rPr>
  </w:style>
  <w:style w:customStyle="1" w:styleId="PO154" w:type="character">
    <w:name w:val="Header Char"/>
    <w:basedOn w:val="PO2"/>
    <w:link w:val="PO152"/>
    <w:qFormat/>
    <w:uiPriority w:val="154"/>
    <w:semiHidden/>
    <w:rPr>
      <w:sz w:val="18"/>
      <w:szCs w:val="18"/>
      <w:rFonts w:cs="Times New Roman"/>
    </w:rPr>
  </w:style>
  <w:style w:customStyle="1" w:styleId="PO155" w:type="character">
    <w:name w:val="Footer Char"/>
    <w:basedOn w:val="PO2"/>
    <w:link w:val="PO151"/>
    <w:qFormat/>
    <w:uiPriority w:val="155"/>
    <w:semiHidden/>
    <w:rPr>
      <w:sz w:val="18"/>
      <w:szCs w:val="18"/>
      <w:rFonts w:cs="Times New Roman"/>
    </w:rPr>
  </w:style>
  <w:style w:customStyle="1" w:styleId="PO156" w:type="paragraph">
    <w:name w:val="列出段落"/>
    <w:basedOn w:val="PO1"/>
    <w:qFormat/>
    <w:uiPriority w:val="156"/>
    <w:pPr>
      <w:ind w:firstLine="200"/>
      <w:rPr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必得电脑</Company>
  <DocSecurity>0</DocSecurity>
  <HyperlinksChanged>false</HyperlinksChanged>
  <Lines>0</Lines>
  <LinksUpToDate>false</LinksUpToDate>
  <Pages>2</Pages>
  <Paragraphs>0</Paragraphs>
  <Words>41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BD</dc:creator>
  <cp:lastModifiedBy/>
  <dc:title>《        》课程纲要</dc:title>
  <dcterms:modified xsi:type="dcterms:W3CDTF">2020-01-09T03:29:24Z</dcterms:modified>
</cp:coreProperties>
</file>