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86" w:rsidRPr="00C00157" w:rsidRDefault="004D1F86" w:rsidP="00C00157">
      <w:pPr>
        <w:autoSpaceDE w:val="0"/>
        <w:autoSpaceDN w:val="0"/>
        <w:adjustRightInd w:val="0"/>
        <w:jc w:val="center"/>
        <w:rPr>
          <w:rFonts w:ascii="宋体" w:cs="Times New Roman"/>
          <w:b/>
          <w:bCs/>
          <w:kern w:val="0"/>
          <w:sz w:val="72"/>
          <w:szCs w:val="72"/>
        </w:rPr>
      </w:pPr>
      <w:r w:rsidRPr="0090240C">
        <w:rPr>
          <w:rFonts w:ascii="黑体" w:eastAsia="黑体" w:hAnsi="黑体" w:cs="黑体" w:hint="eastAsia"/>
          <w:b/>
          <w:bCs/>
          <w:sz w:val="36"/>
          <w:szCs w:val="36"/>
        </w:rPr>
        <w:t>《</w:t>
      </w:r>
      <w:r w:rsidRPr="00C00157">
        <w:rPr>
          <w:rFonts w:ascii="黑体" w:eastAsia="黑体" w:hAnsi="黑体" w:cs="黑体" w:hint="eastAsia"/>
          <w:b/>
          <w:bCs/>
          <w:sz w:val="36"/>
          <w:szCs w:val="36"/>
        </w:rPr>
        <w:t>数学思维培养</w:t>
      </w:r>
      <w:r w:rsidRPr="0090240C">
        <w:rPr>
          <w:rFonts w:ascii="黑体" w:eastAsia="黑体" w:hAnsi="黑体" w:cs="黑体" w:hint="eastAsia"/>
          <w:b/>
          <w:bCs/>
          <w:sz w:val="36"/>
          <w:szCs w:val="36"/>
        </w:rPr>
        <w:t>》课程纲要</w:t>
      </w:r>
    </w:p>
    <w:p w:rsidR="004D1F86" w:rsidRPr="00A754F2" w:rsidRDefault="004D1F86" w:rsidP="0090240C">
      <w:pPr>
        <w:jc w:val="distribute"/>
        <w:rPr>
          <w:rFonts w:ascii="宋体" w:cs="Times New Roman"/>
          <w:sz w:val="24"/>
          <w:szCs w:val="24"/>
        </w:rPr>
      </w:pPr>
      <w:r w:rsidRPr="00A754F2">
        <w:rPr>
          <w:rFonts w:ascii="宋体" w:hAnsi="宋体" w:cs="仿宋" w:hint="eastAsia"/>
          <w:sz w:val="24"/>
          <w:szCs w:val="24"/>
        </w:rPr>
        <w:t>教师：陈炳泉</w:t>
      </w:r>
      <w:r w:rsidRPr="00A754F2">
        <w:rPr>
          <w:rFonts w:ascii="宋体" w:hAnsi="宋体" w:cs="仿宋"/>
          <w:sz w:val="24"/>
          <w:szCs w:val="24"/>
        </w:rPr>
        <w:t xml:space="preserve"> </w:t>
      </w:r>
      <w:r w:rsidRPr="00A754F2">
        <w:rPr>
          <w:rFonts w:ascii="宋体" w:hAnsi="宋体" w:cs="仿宋" w:hint="eastAsia"/>
          <w:sz w:val="24"/>
          <w:szCs w:val="24"/>
        </w:rPr>
        <w:t>、黄国志、王黎仙</w:t>
      </w:r>
      <w:r w:rsidRPr="00A754F2">
        <w:rPr>
          <w:rFonts w:ascii="宋体" w:hAnsi="宋体" w:cs="仿宋"/>
          <w:sz w:val="24"/>
          <w:szCs w:val="24"/>
        </w:rPr>
        <w:t xml:space="preserve">             </w:t>
      </w:r>
      <w:r w:rsidRPr="00A754F2">
        <w:rPr>
          <w:rFonts w:ascii="宋体" w:hAnsi="宋体" w:cs="仿宋" w:hint="eastAsia"/>
          <w:sz w:val="24"/>
          <w:szCs w:val="24"/>
        </w:rPr>
        <w:t>教研组：数学组</w:t>
      </w:r>
    </w:p>
    <w:tbl>
      <w:tblPr>
        <w:tblpPr w:leftFromText="180" w:rightFromText="180" w:vertAnchor="text" w:horzAnchor="margin" w:tblpXSpec="center" w:tblpY="308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6"/>
        <w:gridCol w:w="7281"/>
      </w:tblGrid>
      <w:tr w:rsidR="004D1F86" w:rsidRPr="00A754F2" w:rsidTr="00A754F2">
        <w:trPr>
          <w:trHeight w:val="3415"/>
        </w:trPr>
        <w:tc>
          <w:tcPr>
            <w:tcW w:w="2156" w:type="dxa"/>
            <w:vAlign w:val="center"/>
          </w:tcPr>
          <w:p w:rsidR="004D1F86" w:rsidRPr="00A754F2" w:rsidRDefault="004D1F86" w:rsidP="004062C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课程简介</w:t>
            </w:r>
          </w:p>
        </w:tc>
        <w:tc>
          <w:tcPr>
            <w:tcW w:w="7281" w:type="dxa"/>
          </w:tcPr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数学问题千变万化，要想既快又准的解题，总用一套固定的方案是行不通的，必须具有思维的变通性变通性、反思性、严密性、开拓性。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2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hint="eastAsia"/>
              </w:rPr>
              <w:t>善于根据题设的相关知识，提出灵活的设想和解题方案。任何一道数学题，都包含一定的数学条件和关系。要想解决它，就必须依据题目的具体特征，对题目进行深入的、细致的、透彻的观察，然后认真思考，透过表面现象看其本质，这样才能确定解题思路，找到解题方法。</w:t>
            </w:r>
          </w:p>
        </w:tc>
      </w:tr>
      <w:tr w:rsidR="004D1F86" w:rsidRPr="00A754F2">
        <w:trPr>
          <w:trHeight w:val="1404"/>
        </w:trPr>
        <w:tc>
          <w:tcPr>
            <w:tcW w:w="2156" w:type="dxa"/>
            <w:vAlign w:val="center"/>
          </w:tcPr>
          <w:p w:rsidR="004D1F86" w:rsidRPr="00A754F2" w:rsidRDefault="004D1F86" w:rsidP="004062C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课程目标</w:t>
            </w:r>
          </w:p>
        </w:tc>
        <w:tc>
          <w:tcPr>
            <w:tcW w:w="7281" w:type="dxa"/>
          </w:tcPr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以全面贯彻落实课改精神为宗旨，以数学思维为主线，提高学生学习数学的兴趣，全面推进素质教育。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Times New Roman"/>
                <w:sz w:val="24"/>
                <w:szCs w:val="24"/>
              </w:rPr>
              <w:t>1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、通过教学，增强学生学习数学的兴趣；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Times New Roman"/>
                <w:sz w:val="24"/>
                <w:szCs w:val="24"/>
              </w:rPr>
              <w:t>2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、通过教学，让学生了解数学源于生活、应用于生活；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Times New Roman"/>
                <w:sz w:val="24"/>
                <w:szCs w:val="24"/>
              </w:rPr>
              <w:t>3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、通过数学，培养学生发现问题、解决问题等自主学习的能力。</w:t>
            </w:r>
          </w:p>
          <w:p w:rsidR="004D1F86" w:rsidRPr="00A754F2" w:rsidRDefault="004D1F86" w:rsidP="00A754F2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D1F86" w:rsidRPr="00A754F2">
        <w:trPr>
          <w:trHeight w:val="2291"/>
        </w:trPr>
        <w:tc>
          <w:tcPr>
            <w:tcW w:w="2156" w:type="dxa"/>
            <w:vAlign w:val="center"/>
          </w:tcPr>
          <w:p w:rsidR="004D1F86" w:rsidRPr="00A754F2" w:rsidRDefault="004D1F86" w:rsidP="004062C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课程计划</w:t>
            </w:r>
          </w:p>
        </w:tc>
        <w:tc>
          <w:tcPr>
            <w:tcW w:w="7281" w:type="dxa"/>
          </w:tcPr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第一部分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数学思维的变通性（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课时）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第二部分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数学思维的反思性（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>4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课时）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第三部分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数学思维的严密性（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课时）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第四部分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数学思维的开拓性（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>4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课时）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</w:p>
          <w:p w:rsidR="004D1F86" w:rsidRPr="00A754F2" w:rsidRDefault="004D1F86" w:rsidP="00A754F2">
            <w:pPr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D1F86" w:rsidRPr="00A754F2">
        <w:trPr>
          <w:trHeight w:val="1669"/>
        </w:trPr>
        <w:tc>
          <w:tcPr>
            <w:tcW w:w="2156" w:type="dxa"/>
            <w:vAlign w:val="center"/>
          </w:tcPr>
          <w:p w:rsidR="004D1F86" w:rsidRPr="00A754F2" w:rsidRDefault="004D1F86" w:rsidP="004062C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教材与学习资源开发说明</w:t>
            </w:r>
          </w:p>
        </w:tc>
        <w:tc>
          <w:tcPr>
            <w:tcW w:w="7281" w:type="dxa"/>
          </w:tcPr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数学问题千变万化，要想既快又准的解题，总用一套固定的方案是行不通的，必须具有思维的变通性变通性、反思性、严密性、开拓性。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善于根据题设的相关知识，提出灵活的设想和解题方案。任何一道数学题，都包含一定的数学条件和关系。要想解决它，就必须依据题目的具体特征，对题目进行深入的、细致的、透彻的观察，然后认真思考，透过表面现象看其本质，这样才能确定解题思路，找到解题方法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虽然观察看起来是一种表面现象，但它是认识事物内部规律的基础。所以，必须重视观察能力的训练，使学生不但能用常规方法解题，而且能根据题目的具体特征，采用特殊方法来解题。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数学思维的反思性表现在思维活动中善于提出独立见解，精细地检查思维过程，不盲从、不轻信。在解决问题时能不断地验证所拟定的假设，获得独特的解决问题的方法，它和创造性思维存在着高度相关。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在中学数学中，思维的严密性表现为思维过程服从于严格的逻辑规则，考察问题时严格、准确，进行运算和推理时精确无误。数学是一门具有高度抽象性和精密逻辑性的科学，论证的严密性是数学的根本特点之一。但是，由于认知水平和心里特征等因素的影响，中学生的思维过程常常出现不严密现象，主要表现在以下几个方面：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概念模糊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概念是数学理论体系中十分重要的组成部分。它是构成判断、推理的要素。因此必须弄清概念，搞清概念的内涵和外延，为判断和推理奠定基础。概念不清就容易陷入思维混乱，产生错误。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判断错误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判断是对思维对象的性质、关系、状态、存在等情况有所断定的一种思维形式。数学中的判断通常称为命题。在数学中，如果概念不清，很容易导致判断错误。例如，“函数</w:t>
            </w:r>
            <w:r w:rsidRPr="00A754F2">
              <w:rPr>
                <w:rFonts w:ascii="宋体" w:cs="Times New Roman" w:hint="eastAsia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83" o:spid="_x0000_i1025" type="#_x0000_t75" style="width:43.5pt;height:26.25pt;mso-position-horizontal-relative:page;mso-position-vertical-relative:page">
                  <v:imagedata r:id="rId7" o:title=""/>
                </v:shape>
              </w:pic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是一个减函数”就是一个错误判断。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推理错误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 w:rsidRPr="00A754F2">
              <w:rPr>
                <w:rFonts w:ascii="宋体" w:hAnsi="宋体" w:cs="宋体" w:hint="eastAsia"/>
                <w:sz w:val="24"/>
                <w:szCs w:val="24"/>
              </w:rPr>
              <w:t>推理是运用已知判断推导出新的判断的思维形式。它是判断和判断的联合。任何一个论证都是由推理来实现的，推理出错，说明思维不严密。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数学思维开拓性指的是对一个问题能从多方面考虑；对一个对象能从多种角度观察；对一个题目能想出多种不同的解法，即一题多解。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“数学是一个有机的整体，它的各个部分之间存在概念的亲缘关系。我们在学习每一分支时，注意了横向联系，把亲缘关系结成一张网，就可覆盖全部内容，使之融会贯通”，这里所说的横向联系，主要是靠一题多解来完成的。通过用不同的方法解决同一道数学题，既可以开拓解题思路，巩固所学知识；又可激发学习数学的兴趣和积极性，达到开发潜能，发展智力，提高能力的目的。从而培养创新精神和创造能力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在一题多解的训练中，我们要密切注意每种解法的特点，善于发现解题规律，从中发现最有意义的简捷解法。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数学思维的开拓性主要体现在：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sz w:val="24"/>
                <w:szCs w:val="24"/>
              </w:rPr>
              <w:t>一题的多种解法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2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hint="eastAsia"/>
              </w:rPr>
              <w:t>一题的多种解释</w:t>
            </w:r>
          </w:p>
        </w:tc>
      </w:tr>
      <w:tr w:rsidR="004D1F86" w:rsidRPr="00A754F2">
        <w:trPr>
          <w:trHeight w:val="916"/>
        </w:trPr>
        <w:tc>
          <w:tcPr>
            <w:tcW w:w="2156" w:type="dxa"/>
            <w:vAlign w:val="center"/>
          </w:tcPr>
          <w:p w:rsidR="004D1F86" w:rsidRPr="00A754F2" w:rsidRDefault="004D1F86" w:rsidP="004062C4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D1F86" w:rsidRPr="00A754F2" w:rsidRDefault="004D1F86" w:rsidP="004062C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课程实施</w:t>
            </w:r>
          </w:p>
        </w:tc>
        <w:tc>
          <w:tcPr>
            <w:tcW w:w="7281" w:type="dxa"/>
          </w:tcPr>
          <w:p w:rsidR="004D1F86" w:rsidRPr="00A754F2" w:rsidRDefault="004D1F86" w:rsidP="00A754F2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任课教师：数学组老师</w:t>
            </w:r>
          </w:p>
          <w:p w:rsidR="004D1F86" w:rsidRPr="00A754F2" w:rsidRDefault="004D1F86" w:rsidP="00A754F2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课时安排：每周</w:t>
            </w:r>
            <w:r w:rsidRPr="00A754F2">
              <w:rPr>
                <w:rFonts w:ascii="宋体" w:hAnsi="宋体" w:cs="仿宋"/>
                <w:sz w:val="24"/>
                <w:szCs w:val="24"/>
              </w:rPr>
              <w:t>1</w:t>
            </w:r>
            <w:r w:rsidRPr="00A754F2">
              <w:rPr>
                <w:rFonts w:ascii="宋体" w:hAnsi="宋体" w:cs="仿宋" w:hint="eastAsia"/>
                <w:sz w:val="24"/>
                <w:szCs w:val="24"/>
              </w:rPr>
              <w:t>课时，共</w:t>
            </w:r>
            <w:r w:rsidRPr="00A754F2">
              <w:rPr>
                <w:rFonts w:ascii="宋体" w:hAnsi="宋体" w:cs="仿宋"/>
                <w:sz w:val="24"/>
                <w:szCs w:val="24"/>
              </w:rPr>
              <w:t>18</w:t>
            </w:r>
            <w:r w:rsidRPr="00A754F2">
              <w:rPr>
                <w:rFonts w:ascii="宋体" w:hAnsi="宋体" w:cs="仿宋" w:hint="eastAsia"/>
                <w:sz w:val="24"/>
                <w:szCs w:val="24"/>
              </w:rPr>
              <w:t>课，１学分</w:t>
            </w:r>
          </w:p>
          <w:p w:rsidR="004D1F86" w:rsidRPr="00A754F2" w:rsidRDefault="004D1F86" w:rsidP="00A754F2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选课对象：高一及高二年级学生</w:t>
            </w:r>
          </w:p>
          <w:p w:rsidR="004D1F86" w:rsidRPr="00A754F2" w:rsidRDefault="004D1F86" w:rsidP="00A754F2">
            <w:pPr>
              <w:pStyle w:val="ListParagraph"/>
              <w:ind w:firstLine="480"/>
              <w:rPr>
                <w:rFonts w:ascii="宋体" w:hAnsi="宋体" w:cs="仿宋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限报人数：</w:t>
            </w:r>
            <w:r w:rsidRPr="00A754F2">
              <w:rPr>
                <w:rFonts w:ascii="宋体" w:hAnsi="宋体" w:cs="仿宋"/>
                <w:sz w:val="24"/>
                <w:szCs w:val="24"/>
              </w:rPr>
              <w:t>50</w:t>
            </w:r>
          </w:p>
          <w:p w:rsidR="004D1F86" w:rsidRPr="00A754F2" w:rsidRDefault="004D1F86" w:rsidP="00A754F2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实施方法：授课（或研讨）</w:t>
            </w:r>
          </w:p>
          <w:p w:rsidR="004D1F86" w:rsidRPr="00A754F2" w:rsidRDefault="004D1F86" w:rsidP="00A754F2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教室场地：多媒体教室</w:t>
            </w:r>
          </w:p>
        </w:tc>
      </w:tr>
      <w:tr w:rsidR="004D1F86" w:rsidRPr="00A754F2">
        <w:trPr>
          <w:trHeight w:val="1404"/>
        </w:trPr>
        <w:tc>
          <w:tcPr>
            <w:tcW w:w="2156" w:type="dxa"/>
            <w:vAlign w:val="center"/>
          </w:tcPr>
          <w:p w:rsidR="004D1F86" w:rsidRPr="00A754F2" w:rsidRDefault="004D1F86" w:rsidP="004062C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课程评价说明</w:t>
            </w:r>
          </w:p>
        </w:tc>
        <w:tc>
          <w:tcPr>
            <w:tcW w:w="7281" w:type="dxa"/>
          </w:tcPr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noProof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评价指标（一）：学生自评与互评相结合，即上课出勤情况、课堂纪律情况、参与练习情况、团结协作情况；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noProof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评价指标（二）：平时模拟训练与考查相结合；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noProof/>
                <w:sz w:val="24"/>
                <w:szCs w:val="24"/>
              </w:rPr>
            </w:pP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评价指标（三）：教师综合评定给与相应等级；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20"/>
              <w:rPr>
                <w:rFonts w:ascii="宋体" w:cs="Times New Roman"/>
                <w:noProof/>
                <w:sz w:val="24"/>
                <w:szCs w:val="24"/>
              </w:rPr>
            </w:pPr>
            <w:r w:rsidRPr="00A754F2">
              <w:rPr>
                <w:rFonts w:hint="eastAsia"/>
                <w:noProof/>
              </w:rPr>
              <w:t>评价等级均为：优秀、良好、中等、须努力四档</w:t>
            </w:r>
          </w:p>
        </w:tc>
      </w:tr>
      <w:tr w:rsidR="004D1F86" w:rsidRPr="00A754F2">
        <w:trPr>
          <w:trHeight w:val="692"/>
        </w:trPr>
        <w:tc>
          <w:tcPr>
            <w:tcW w:w="2156" w:type="dxa"/>
            <w:vAlign w:val="center"/>
          </w:tcPr>
          <w:p w:rsidR="004D1F86" w:rsidRPr="00A754F2" w:rsidRDefault="004D1F86" w:rsidP="004062C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仿宋" w:hint="eastAsia"/>
                <w:sz w:val="24"/>
                <w:szCs w:val="24"/>
              </w:rPr>
              <w:t>推荐书目</w:t>
            </w:r>
          </w:p>
        </w:tc>
        <w:tc>
          <w:tcPr>
            <w:tcW w:w="7281" w:type="dxa"/>
          </w:tcPr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Times New Roman"/>
                <w:sz w:val="24"/>
                <w:szCs w:val="24"/>
              </w:rPr>
              <w:t>1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、张奠宙编著，《现代数学思想讲话》，江苏教育出版社，</w:t>
            </w:r>
            <w:r w:rsidRPr="00A754F2">
              <w:rPr>
                <w:rFonts w:ascii="宋体" w:hAnsi="宋体" w:cs="Times New Roman"/>
                <w:noProof/>
                <w:sz w:val="24"/>
                <w:szCs w:val="24"/>
              </w:rPr>
              <w:t>1991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年。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Times New Roman"/>
                <w:sz w:val="24"/>
                <w:szCs w:val="24"/>
              </w:rPr>
              <w:t>2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、俄国人著，《直观几何》，华东师范大学出版社，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>1992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年。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Times New Roman"/>
                <w:sz w:val="24"/>
                <w:szCs w:val="24"/>
              </w:rPr>
              <w:t>3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、李俊著，《中小学概率的教与学》，华东师范大学出版社，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>1993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年。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Times New Roman"/>
                <w:sz w:val="24"/>
                <w:szCs w:val="24"/>
              </w:rPr>
              <w:t>4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、波利亚著，《怎样解题》，上海科技教育出版社，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>1990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年。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Times New Roman"/>
                <w:sz w:val="24"/>
                <w:szCs w:val="24"/>
              </w:rPr>
              <w:t>5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、张奠宙主编，《数学史选讲》，上海科学技术出版社，</w:t>
            </w:r>
            <w:r w:rsidRPr="00A754F2">
              <w:rPr>
                <w:rFonts w:ascii="宋体" w:hAnsi="宋体" w:cs="Times New Roman"/>
                <w:noProof/>
                <w:sz w:val="24"/>
                <w:szCs w:val="24"/>
              </w:rPr>
              <w:t>1997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年。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Times New Roman"/>
                <w:sz w:val="24"/>
                <w:szCs w:val="24"/>
              </w:rPr>
              <w:t>6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、袁小明著，《数学思想史导论》，广西教育出版社，</w:t>
            </w:r>
            <w:r w:rsidRPr="00A754F2">
              <w:rPr>
                <w:rFonts w:ascii="宋体" w:hAnsi="宋体" w:cs="Times New Roman"/>
                <w:noProof/>
                <w:sz w:val="24"/>
                <w:szCs w:val="24"/>
              </w:rPr>
              <w:t>1991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年。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A754F2">
              <w:rPr>
                <w:rFonts w:ascii="宋体" w:hAnsi="宋体" w:cs="Times New Roman"/>
                <w:sz w:val="24"/>
                <w:szCs w:val="24"/>
              </w:rPr>
              <w:t>7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、张奠宙编，《中国数学双基教学》，上海教育出版社，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>1996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年。</w:t>
            </w:r>
          </w:p>
          <w:p w:rsidR="004D1F86" w:rsidRPr="00A754F2" w:rsidRDefault="004D1F86" w:rsidP="00A754F2">
            <w:pPr>
              <w:spacing w:line="360" w:lineRule="auto"/>
              <w:ind w:firstLineChars="200" w:firstLine="480"/>
              <w:rPr>
                <w:rFonts w:ascii="宋体" w:cs="Arial"/>
                <w:color w:val="333333"/>
                <w:kern w:val="0"/>
                <w:sz w:val="24"/>
                <w:szCs w:val="24"/>
              </w:rPr>
            </w:pPr>
            <w:r w:rsidRPr="00A754F2">
              <w:rPr>
                <w:rFonts w:ascii="宋体" w:hAnsi="宋体" w:cs="Times New Roman"/>
                <w:sz w:val="24"/>
                <w:szCs w:val="24"/>
              </w:rPr>
              <w:t>8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、张维忠著，《文化视野中的数学与数学教育》，人民教育出版社，</w:t>
            </w:r>
            <w:r w:rsidRPr="00A754F2">
              <w:rPr>
                <w:rFonts w:ascii="宋体" w:hAnsi="宋体" w:cs="Times New Roman"/>
                <w:sz w:val="24"/>
                <w:szCs w:val="24"/>
              </w:rPr>
              <w:t>1998</w:t>
            </w:r>
            <w:r w:rsidRPr="00A754F2">
              <w:rPr>
                <w:rFonts w:ascii="宋体" w:hAnsi="宋体" w:cs="宋体" w:hint="eastAsia"/>
                <w:noProof/>
                <w:sz w:val="24"/>
                <w:szCs w:val="24"/>
              </w:rPr>
              <w:t>年。</w:t>
            </w:r>
          </w:p>
        </w:tc>
      </w:tr>
    </w:tbl>
    <w:p w:rsidR="004D1F86" w:rsidRPr="00A754F2" w:rsidRDefault="004D1F86" w:rsidP="008222DB">
      <w:pPr>
        <w:rPr>
          <w:rFonts w:ascii="宋体" w:cs="Times New Roman"/>
          <w:sz w:val="24"/>
          <w:szCs w:val="24"/>
        </w:rPr>
      </w:pPr>
    </w:p>
    <w:sectPr w:rsidR="004D1F86" w:rsidRPr="00A754F2" w:rsidSect="00200A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86" w:rsidRDefault="004D1F86" w:rsidP="00BA3E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1F86" w:rsidRDefault="004D1F86" w:rsidP="00BA3E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ngLiU">
    <w:altName w:val="?朢痽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86" w:rsidRDefault="004D1F86" w:rsidP="00F374B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4D1F86" w:rsidRDefault="004D1F8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86" w:rsidRDefault="004D1F86" w:rsidP="00BA3E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1F86" w:rsidRDefault="004D1F86" w:rsidP="00BA3E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1DD7"/>
    <w:multiLevelType w:val="multilevel"/>
    <w:tmpl w:val="27981DD7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1">
    <w:nsid w:val="314C6118"/>
    <w:multiLevelType w:val="hybridMultilevel"/>
    <w:tmpl w:val="5854FE92"/>
    <w:lvl w:ilvl="0" w:tplc="2534A66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1A23064"/>
    <w:multiLevelType w:val="hybridMultilevel"/>
    <w:tmpl w:val="9A0A0ADC"/>
    <w:lvl w:ilvl="0" w:tplc="A2BA23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4EB1CA3"/>
    <w:multiLevelType w:val="hybridMultilevel"/>
    <w:tmpl w:val="78BC26C8"/>
    <w:lvl w:ilvl="0" w:tplc="7D3E4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ED75FF"/>
    <w:multiLevelType w:val="hybridMultilevel"/>
    <w:tmpl w:val="BD980F10"/>
    <w:lvl w:ilvl="0" w:tplc="4762004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F085723"/>
    <w:multiLevelType w:val="hybridMultilevel"/>
    <w:tmpl w:val="25300026"/>
    <w:lvl w:ilvl="0" w:tplc="86306668">
      <w:start w:val="1"/>
      <w:numFmt w:val="japaneseCounting"/>
      <w:lvlText w:val="第%1章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E8D"/>
    <w:rsid w:val="0003123C"/>
    <w:rsid w:val="000420A4"/>
    <w:rsid w:val="000A6557"/>
    <w:rsid w:val="000E087C"/>
    <w:rsid w:val="001E3409"/>
    <w:rsid w:val="00200A7E"/>
    <w:rsid w:val="002803BF"/>
    <w:rsid w:val="002B380E"/>
    <w:rsid w:val="00317062"/>
    <w:rsid w:val="00326CF5"/>
    <w:rsid w:val="003828C4"/>
    <w:rsid w:val="003E240D"/>
    <w:rsid w:val="004062C4"/>
    <w:rsid w:val="0042203F"/>
    <w:rsid w:val="004D1F86"/>
    <w:rsid w:val="004D651C"/>
    <w:rsid w:val="004D7E3E"/>
    <w:rsid w:val="004E48CC"/>
    <w:rsid w:val="004F293A"/>
    <w:rsid w:val="00541BEF"/>
    <w:rsid w:val="00557588"/>
    <w:rsid w:val="005A0477"/>
    <w:rsid w:val="005A32CD"/>
    <w:rsid w:val="00606F6C"/>
    <w:rsid w:val="006310B1"/>
    <w:rsid w:val="00673E63"/>
    <w:rsid w:val="00675C2F"/>
    <w:rsid w:val="00766DBB"/>
    <w:rsid w:val="007C41DA"/>
    <w:rsid w:val="007D3561"/>
    <w:rsid w:val="007D673F"/>
    <w:rsid w:val="008040BE"/>
    <w:rsid w:val="008222DB"/>
    <w:rsid w:val="00826029"/>
    <w:rsid w:val="00833136"/>
    <w:rsid w:val="00846111"/>
    <w:rsid w:val="008A2681"/>
    <w:rsid w:val="008E028A"/>
    <w:rsid w:val="008F0B22"/>
    <w:rsid w:val="0090240C"/>
    <w:rsid w:val="00931744"/>
    <w:rsid w:val="00974C51"/>
    <w:rsid w:val="00A416F5"/>
    <w:rsid w:val="00A754F2"/>
    <w:rsid w:val="00AE0178"/>
    <w:rsid w:val="00AF6F27"/>
    <w:rsid w:val="00B07C22"/>
    <w:rsid w:val="00B205C3"/>
    <w:rsid w:val="00B36564"/>
    <w:rsid w:val="00B560A4"/>
    <w:rsid w:val="00B74BF6"/>
    <w:rsid w:val="00BA3E8D"/>
    <w:rsid w:val="00BC79ED"/>
    <w:rsid w:val="00C00157"/>
    <w:rsid w:val="00C61EAC"/>
    <w:rsid w:val="00CA7917"/>
    <w:rsid w:val="00CC193E"/>
    <w:rsid w:val="00DA48BF"/>
    <w:rsid w:val="00DA60F7"/>
    <w:rsid w:val="00DD2E04"/>
    <w:rsid w:val="00ED4B3F"/>
    <w:rsid w:val="00F20A4D"/>
    <w:rsid w:val="00F34491"/>
    <w:rsid w:val="00F374B7"/>
    <w:rsid w:val="00FD1E3C"/>
    <w:rsid w:val="00FE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E8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3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3E8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A3E8D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90240C"/>
    <w:rPr>
      <w:rFonts w:cs="Times New Roman"/>
    </w:rPr>
  </w:style>
  <w:style w:type="character" w:customStyle="1" w:styleId="wenda-abstract-listnum">
    <w:name w:val="wenda-abstract-listnum"/>
    <w:basedOn w:val="DefaultParagraphFont"/>
    <w:uiPriority w:val="99"/>
    <w:rsid w:val="00B205C3"/>
    <w:rPr>
      <w:rFonts w:cs="Times New Roman"/>
    </w:rPr>
  </w:style>
  <w:style w:type="character" w:customStyle="1" w:styleId="BodyTextIndentChar1">
    <w:name w:val="Body Text Indent Char1"/>
    <w:uiPriority w:val="99"/>
    <w:locked/>
    <w:rsid w:val="00833136"/>
    <w:rPr>
      <w:rFonts w:ascii="MingLiU" w:eastAsia="宋体"/>
      <w:sz w:val="24"/>
    </w:rPr>
  </w:style>
  <w:style w:type="paragraph" w:styleId="BodyTextIndent">
    <w:name w:val="Body Text Indent"/>
    <w:basedOn w:val="Normal"/>
    <w:link w:val="BodyTextIndentChar"/>
    <w:uiPriority w:val="99"/>
    <w:rsid w:val="00833136"/>
    <w:pPr>
      <w:ind w:left="-2" w:firstLineChars="7" w:firstLine="15"/>
    </w:pPr>
    <w:rPr>
      <w:rFonts w:ascii="MingLiU" w:cs="MingLiU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651C"/>
    <w:rPr>
      <w:rFonts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A754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10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336</TotalTime>
  <Pages>3</Pages>
  <Words>304</Words>
  <Characters>1734</Characters>
  <Application>Microsoft Office Outlook</Application>
  <DocSecurity>0</DocSecurity>
  <Lines>0</Lines>
  <Paragraphs>0</Paragraphs>
  <ScaleCrop>false</ScaleCrop>
  <Company>必得电脑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       》课程纲要</dc:title>
  <dc:subject/>
  <dc:creator>BD</dc:creator>
  <cp:keywords/>
  <dc:description/>
  <cp:lastModifiedBy>Microsoft</cp:lastModifiedBy>
  <cp:revision>13</cp:revision>
  <cp:lastPrinted>2020-10-04T01:47:00Z</cp:lastPrinted>
  <dcterms:created xsi:type="dcterms:W3CDTF">2020-01-04T02:32:00Z</dcterms:created>
  <dcterms:modified xsi:type="dcterms:W3CDTF">2020-10-04T01:47:00Z</dcterms:modified>
</cp:coreProperties>
</file>